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98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3"/>
        <w:gridCol w:w="2134"/>
        <w:gridCol w:w="5332"/>
        <w:gridCol w:w="457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3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textAlignment w:val="center"/>
              <w:rPr>
                <w:rFonts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32"/>
                <w:szCs w:val="32"/>
                <w:lang w:bidi="ar"/>
              </w:rPr>
              <w:t>附件1</w:t>
            </w:r>
          </w:p>
          <w:p>
            <w:pPr>
              <w:widowControl/>
              <w:spacing w:line="42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000000"/>
                <w:kern w:val="0"/>
                <w:sz w:val="36"/>
                <w:szCs w:val="36"/>
                <w:lang w:bidi="ar"/>
              </w:rPr>
              <w:t>拟责令停业整顿的融资担保公司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地区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32"/>
                <w:szCs w:val="32"/>
                <w:lang w:bidi="ar"/>
              </w:rPr>
              <w:t>公司名称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color w:val="000000"/>
                <w:sz w:val="32"/>
                <w:szCs w:val="32"/>
              </w:rPr>
              <w:t>经营许可证号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都江堰市金信融资担保有限责任公司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川A110401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成都双流现代农业融资担保有限公司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川A110374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自贡市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四川国申融资担保有限公司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川A110352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攀枝花市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攀枝花市东区中小企业融资担保有限公司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川A110010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绵阳市经开区宜家美融资担保有限公司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川A110539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四川绵阳市兴阳融资担保有限公司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川A110468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四川汇银融资担保有限公司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川A110263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6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四川佳诚融资担保有限公司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川A110257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绵阳市龙道融资担保有限责任公司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川A110255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atLeast"/>
        </w:trPr>
        <w:tc>
          <w:tcPr>
            <w:tcW w:w="1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2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内江市</w:t>
            </w:r>
          </w:p>
        </w:tc>
        <w:tc>
          <w:tcPr>
            <w:tcW w:w="53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资中县兴资农业融资担保有限责任公司</w:t>
            </w:r>
          </w:p>
        </w:tc>
        <w:tc>
          <w:tcPr>
            <w:tcW w:w="45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川A110669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C0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2019-09-02T09:46:20Z</dcterms:created>
  <dc:creator>Administrator</dc:creator>
  <cp:lastModifiedBy>JZ</cp:lastModifiedBy>
  <dcterms:modified xsi:type="dcterms:W3CDTF">2019-09-02T09:46:31Z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